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E2" w:rsidRDefault="00916EE2" w:rsidP="00610324">
      <w:pPr>
        <w:spacing w:line="6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610324" w:rsidRPr="00931525" w:rsidRDefault="00610324" w:rsidP="00610324">
      <w:pPr>
        <w:spacing w:line="6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31525">
        <w:rPr>
          <w:rFonts w:asciiTheme="majorEastAsia" w:eastAsiaTheme="majorEastAsia" w:hAnsiTheme="majorEastAsia" w:hint="eastAsia"/>
          <w:b/>
          <w:sz w:val="36"/>
          <w:szCs w:val="36"/>
        </w:rPr>
        <w:t>2016年数学系教学工作考核自评</w:t>
      </w:r>
      <w:r w:rsidR="005D2301">
        <w:rPr>
          <w:rFonts w:asciiTheme="majorEastAsia" w:eastAsiaTheme="majorEastAsia" w:hAnsiTheme="majorEastAsia" w:hint="eastAsia"/>
          <w:b/>
          <w:sz w:val="36"/>
          <w:szCs w:val="36"/>
        </w:rPr>
        <w:t>得分</w:t>
      </w:r>
      <w:r w:rsidR="00933B4D">
        <w:rPr>
          <w:rFonts w:asciiTheme="majorEastAsia" w:eastAsiaTheme="majorEastAsia" w:hAnsiTheme="majorEastAsia" w:hint="eastAsia"/>
          <w:b/>
          <w:sz w:val="36"/>
          <w:szCs w:val="36"/>
        </w:rPr>
        <w:t>20</w:t>
      </w:r>
      <w:r w:rsidR="006F73D1">
        <w:rPr>
          <w:rFonts w:asciiTheme="majorEastAsia" w:eastAsiaTheme="majorEastAsia" w:hAnsiTheme="majorEastAsia" w:hint="eastAsia"/>
          <w:b/>
          <w:sz w:val="36"/>
          <w:szCs w:val="36"/>
        </w:rPr>
        <w:t>9分</w:t>
      </w:r>
    </w:p>
    <w:p w:rsidR="00610324" w:rsidRDefault="00610324" w:rsidP="00610324">
      <w:pPr>
        <w:adjustRightInd w:val="0"/>
        <w:snapToGrid w:val="0"/>
        <w:spacing w:line="360" w:lineRule="auto"/>
        <w:ind w:firstLineChars="196" w:firstLine="551"/>
        <w:rPr>
          <w:rFonts w:ascii="宋体" w:hAnsi="宋体"/>
          <w:b/>
          <w:sz w:val="28"/>
          <w:szCs w:val="28"/>
        </w:rPr>
      </w:pPr>
    </w:p>
    <w:p w:rsidR="00610324" w:rsidRPr="006550B6" w:rsidRDefault="00610324" w:rsidP="00610324">
      <w:pPr>
        <w:ind w:firstLineChars="200" w:firstLine="600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2016年，数学系</w:t>
      </w:r>
      <w:r w:rsidRPr="006550B6">
        <w:rPr>
          <w:rFonts w:ascii="宋体" w:hAnsi="宋体" w:hint="eastAsia"/>
          <w:bCs/>
          <w:sz w:val="30"/>
          <w:szCs w:val="30"/>
        </w:rPr>
        <w:t>继续落实学校和数学系三年行动计划。根据学校</w:t>
      </w:r>
      <w:r w:rsidRPr="006550B6">
        <w:rPr>
          <w:rFonts w:ascii="宋体" w:hAnsi="宋体" w:hint="eastAsia"/>
          <w:sz w:val="30"/>
          <w:szCs w:val="30"/>
        </w:rPr>
        <w:t>《济宁学院深化本科教学评估整改工作方案》以及学校党委关于深化本科教学评估整改工作精神，高度重视本科教学评估整改工作，端正态度，准确把握，把教学评估标准作为数学系平时教学工作标准要求，把评估工作作为工作常态。如：按评估标准进行教学与教学管理、命题、阅卷、毕业实习、毕业论文等；积极改革课堂教学，推进问题驱动、案例分析、讨论法、课题研究等教学方法；调整配齐各年级各班班主任；调整和配齐青年教师的指导老师。做好系教学督导工作。推进专业产学研合作的广度、深度，进行各专业人才培养方案修订工作的调研</w:t>
      </w:r>
      <w:r>
        <w:rPr>
          <w:rFonts w:ascii="宋体" w:hAnsi="宋体" w:hint="eastAsia"/>
          <w:sz w:val="30"/>
          <w:szCs w:val="30"/>
        </w:rPr>
        <w:t>和修订</w:t>
      </w:r>
      <w:r w:rsidRPr="006550B6">
        <w:rPr>
          <w:rFonts w:ascii="宋体" w:hAnsi="宋体" w:hint="eastAsia"/>
          <w:sz w:val="30"/>
          <w:szCs w:val="30"/>
        </w:rPr>
        <w:t>人才培养方案。</w:t>
      </w:r>
    </w:p>
    <w:p w:rsidR="00610324" w:rsidRPr="0081170D" w:rsidRDefault="00610324" w:rsidP="00610324">
      <w:pPr>
        <w:spacing w:line="360" w:lineRule="auto"/>
        <w:ind w:firstLineChars="200" w:firstLine="60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1.</w:t>
      </w:r>
      <w:r w:rsidRPr="0081170D">
        <w:rPr>
          <w:rFonts w:ascii="宋体" w:hAnsi="宋体" w:hint="eastAsia"/>
          <w:b/>
          <w:sz w:val="30"/>
          <w:szCs w:val="30"/>
        </w:rPr>
        <w:t>扎实做好常规教学、教学管理，落实师资培养计划，落实学校教学质量监控与保障体系。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（1）做好教学期初、期中、期末教学检查及总结，不断改进教学及教学管理，严格把好各个教学环节关，确保教学质量。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（2）严格执行数学系考勤办法。坚持对教师的迟到早退、学生到课率进行检查，系里不定期抽查。确保师学生的到课率。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（3）严格执行学校规定的师生请假制度。学生请假三天内由辅导员审批，三天以上由系主任审批。没有特殊情况，学生本</w:t>
      </w:r>
      <w:r w:rsidRPr="006550B6">
        <w:rPr>
          <w:rFonts w:ascii="宋体" w:hAnsi="宋体" w:hint="eastAsia"/>
          <w:sz w:val="30"/>
          <w:szCs w:val="30"/>
        </w:rPr>
        <w:lastRenderedPageBreak/>
        <w:t>人必须当面请假，不准他人代请假、电话请假、短信请假，凡不办理请假手续的严格按照学校规定处理。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（4）严格执行教师调停课制度，除特殊情况，教师调停课必须按程序事先办理请假手续，主任审批，杜绝私自调停课。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5）根据学校文件，制定了数学系考试办法，并严格执行。如：单人单桌、电脑随机排座、大教室44人、小教室30人。保证两人监考，一前一后，不准拉呱说话，不准看手机等。结合学校要求积极进行考试改革，下大力度组织教师修订试题库，积极推进教考分离，一、二年级专业必修课程全部实行教考分离，三、四年级主要课程实行教考分离，达到教考分离课程比在60%以上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（6）要求师生做文明礼貌人。如：上课互问候，教学区不准穿拖鞋、不准穿吊带上衣、不准穿便装裤头、不准带饭就餐等。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（7）规范卫生管理。全系每周一一次卫生扫除和检查，每天学生会卫生检查，并公示检查结果。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 xml:space="preserve">（8）坚持落实学校班主任制度，每个班级都配有班主任，对学生进行学业指导、思想疏导，并要求教师定期下班级与学生交流，及时掌握学生的思想、学习、生活情况，发现问题及时上报处理。 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（9）辅导员除做好政治思想工作外，重点抓班级管理（班风、学风的树立，纪律保障），树立良好的班风、学风。</w:t>
      </w:r>
    </w:p>
    <w:p w:rsidR="00610324" w:rsidRPr="006550B6" w:rsidRDefault="00610324" w:rsidP="00610324">
      <w:pPr>
        <w:ind w:firstLine="57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（10）结合本科教学评估整改工作，积极推进问题驱动、案例分析、讨论法、课题研究等教学方法。组织系督导组和青年教</w:t>
      </w:r>
      <w:r w:rsidRPr="006550B6">
        <w:rPr>
          <w:rFonts w:ascii="宋体" w:hAnsi="宋体" w:hint="eastAsia"/>
          <w:sz w:val="30"/>
          <w:szCs w:val="30"/>
        </w:rPr>
        <w:lastRenderedPageBreak/>
        <w:t>师听课、评课，并进行交流学习。</w:t>
      </w:r>
    </w:p>
    <w:p w:rsidR="00610324" w:rsidRPr="006550B6" w:rsidRDefault="00610324" w:rsidP="00610324">
      <w:pPr>
        <w:ind w:firstLineChars="200" w:firstLine="60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11）加强毕业生论文工作。在论文的命题、选题、任务下达、开题、撰写、答辩等每个环节都严格把关，严格程序，出台了各个环节具体工作细则，指导教师做好毕业论文工作，提高毕业论文的质量。加强应用性论文的指导，指导学生在实习实践中攥写应用性论文，提高应用性论文的数量和质量，评出优秀论文12篇。</w:t>
      </w:r>
    </w:p>
    <w:p w:rsidR="00610324" w:rsidRPr="006550B6" w:rsidRDefault="00610324" w:rsidP="00610324">
      <w:pPr>
        <w:tabs>
          <w:tab w:val="left" w:pos="1155"/>
        </w:tabs>
        <w:adjustRightInd w:val="0"/>
        <w:snapToGrid w:val="0"/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（1</w:t>
      </w:r>
      <w:r>
        <w:rPr>
          <w:rFonts w:ascii="宋体" w:hAnsi="宋体" w:hint="eastAsia"/>
          <w:sz w:val="30"/>
          <w:szCs w:val="30"/>
        </w:rPr>
        <w:t>2</w:t>
      </w:r>
      <w:r w:rsidRPr="006550B6">
        <w:rPr>
          <w:rFonts w:ascii="宋体" w:hAnsi="宋体" w:hint="eastAsia"/>
          <w:sz w:val="30"/>
          <w:szCs w:val="30"/>
        </w:rPr>
        <w:t>）积极做好培养和引进高学历人才工作，制定16年引进人才计划，外聘专家评委，做好博士面试工作，引进博士1人，培养的博士毕业回校1人。送出培养博士1人，选派2人到国内高校作访问学者。外聘教师5人。</w:t>
      </w:r>
    </w:p>
    <w:p w:rsidR="00610324" w:rsidRPr="006550B6" w:rsidRDefault="00610324" w:rsidP="00610324">
      <w:pPr>
        <w:tabs>
          <w:tab w:val="left" w:pos="1155"/>
        </w:tabs>
        <w:adjustRightInd w:val="0"/>
        <w:snapToGrid w:val="0"/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</w:t>
      </w:r>
      <w:r>
        <w:rPr>
          <w:rFonts w:ascii="宋体" w:hAnsi="宋体" w:hint="eastAsia"/>
          <w:sz w:val="30"/>
          <w:szCs w:val="30"/>
        </w:rPr>
        <w:t>13</w:t>
      </w:r>
      <w:r w:rsidRPr="006550B6">
        <w:rPr>
          <w:rFonts w:ascii="宋体" w:hAnsi="宋体" w:hint="eastAsia"/>
          <w:sz w:val="30"/>
          <w:szCs w:val="30"/>
        </w:rPr>
        <w:t>）加强双师型教师培养，2016年派出2名青年教师到学校和企业挂职。3人到青岛英谷教育科技有限股份公司学习交流。</w:t>
      </w:r>
    </w:p>
    <w:p w:rsidR="00610324" w:rsidRPr="006550B6" w:rsidRDefault="00610324" w:rsidP="00610324">
      <w:pPr>
        <w:tabs>
          <w:tab w:val="left" w:pos="1155"/>
        </w:tabs>
        <w:adjustRightInd w:val="0"/>
        <w:snapToGrid w:val="0"/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</w:t>
      </w:r>
      <w:r>
        <w:rPr>
          <w:rFonts w:ascii="宋体" w:hAnsi="宋体" w:hint="eastAsia"/>
          <w:sz w:val="30"/>
          <w:szCs w:val="30"/>
        </w:rPr>
        <w:t>14</w:t>
      </w:r>
      <w:r w:rsidRPr="006550B6">
        <w:rPr>
          <w:rFonts w:ascii="宋体" w:hAnsi="宋体" w:hint="eastAsia"/>
          <w:sz w:val="30"/>
          <w:szCs w:val="30"/>
        </w:rPr>
        <w:t>）加强教学、科研团队建设。继续开展教学、科研团队的读书、读论文研讨班活动，提升教学、科研团队集体研究能力。</w:t>
      </w:r>
    </w:p>
    <w:p w:rsidR="00610324" w:rsidRDefault="00610324" w:rsidP="00610324">
      <w:pPr>
        <w:adjustRightInd w:val="0"/>
        <w:snapToGrid w:val="0"/>
        <w:spacing w:line="360" w:lineRule="auto"/>
        <w:ind w:firstLineChars="196" w:firstLine="588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</w:t>
      </w:r>
      <w:r>
        <w:rPr>
          <w:rFonts w:ascii="宋体" w:hAnsi="宋体" w:hint="eastAsia"/>
          <w:sz w:val="30"/>
          <w:szCs w:val="30"/>
        </w:rPr>
        <w:t>15</w:t>
      </w:r>
      <w:r w:rsidRPr="006550B6">
        <w:rPr>
          <w:rFonts w:ascii="宋体" w:hAnsi="宋体" w:hint="eastAsia"/>
          <w:sz w:val="30"/>
          <w:szCs w:val="30"/>
        </w:rPr>
        <w:t>）常抓青年教师教学与科研能力培养不放松，制定并落实培养计划，组织青年教师讲公开课3人，认真组织听课评课。积极鼓励并帮助青年教师申报各级各类科研、教研项目和教学科研成果奖励，不断提高青年的教学水平和科研能力。</w:t>
      </w:r>
    </w:p>
    <w:p w:rsidR="00610324" w:rsidRPr="0081170D" w:rsidRDefault="00610324" w:rsidP="00610324">
      <w:pPr>
        <w:spacing w:line="360" w:lineRule="auto"/>
        <w:ind w:firstLineChars="196" w:firstLine="590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2.</w:t>
      </w:r>
      <w:r w:rsidRPr="0081170D">
        <w:rPr>
          <w:rFonts w:ascii="宋体" w:hAnsi="宋体" w:hint="eastAsia"/>
          <w:b/>
          <w:sz w:val="30"/>
          <w:szCs w:val="30"/>
        </w:rPr>
        <w:t>加强专业、课程建设，</w:t>
      </w:r>
      <w:r>
        <w:rPr>
          <w:rFonts w:ascii="宋体" w:hAnsi="宋体" w:hint="eastAsia"/>
          <w:b/>
          <w:sz w:val="30"/>
          <w:szCs w:val="30"/>
        </w:rPr>
        <w:t>做好</w:t>
      </w:r>
      <w:r w:rsidRPr="0081170D">
        <w:rPr>
          <w:rFonts w:ascii="宋体" w:hAnsi="宋体" w:hint="eastAsia"/>
          <w:b/>
          <w:sz w:val="30"/>
          <w:szCs w:val="30"/>
        </w:rPr>
        <w:t>人才培养。</w:t>
      </w:r>
    </w:p>
    <w:p w:rsidR="00610324" w:rsidRPr="006550B6" w:rsidRDefault="00610324" w:rsidP="00610324">
      <w:pPr>
        <w:jc w:val="left"/>
        <w:rPr>
          <w:rFonts w:ascii="宋体" w:hAnsi="宋体"/>
          <w:sz w:val="30"/>
          <w:szCs w:val="30"/>
        </w:rPr>
      </w:pPr>
      <w:r w:rsidRPr="006550B6">
        <w:rPr>
          <w:rFonts w:ascii="宋体" w:hAnsi="宋体" w:cs="宋体" w:hint="eastAsia"/>
          <w:sz w:val="30"/>
          <w:szCs w:val="30"/>
        </w:rPr>
        <w:t xml:space="preserve">    （1）积极申报2017新增专业，应用统计学专业将于2017年开始招生，申报山东省高水平应用型立项建设专业和济宁学院</w:t>
      </w:r>
      <w:r w:rsidRPr="006550B6">
        <w:rPr>
          <w:rFonts w:ascii="宋体" w:hAnsi="宋体" w:cs="宋体" w:hint="eastAsia"/>
          <w:sz w:val="30"/>
          <w:szCs w:val="30"/>
        </w:rPr>
        <w:lastRenderedPageBreak/>
        <w:t>高水平应用型立项建设专业，数学与应用数学专业被列为济宁学院高水平应用型重点专业，获得专业建设资助经费200万元。</w:t>
      </w:r>
    </w:p>
    <w:p w:rsidR="00610324" w:rsidRPr="006550B6" w:rsidRDefault="00610324" w:rsidP="00610324">
      <w:pPr>
        <w:spacing w:line="360" w:lineRule="auto"/>
        <w:ind w:firstLineChars="196" w:firstLine="588"/>
        <w:rPr>
          <w:rFonts w:ascii="宋体" w:hAnsi="宋体" w:cs="宋体"/>
          <w:color w:val="FF0000"/>
          <w:sz w:val="30"/>
          <w:szCs w:val="30"/>
        </w:rPr>
      </w:pPr>
      <w:r w:rsidRPr="006550B6">
        <w:rPr>
          <w:rFonts w:ascii="宋体" w:hAnsi="宋体" w:cs="宋体" w:hint="eastAsia"/>
          <w:sz w:val="30"/>
          <w:szCs w:val="30"/>
        </w:rPr>
        <w:t>（2）加强金融工程和金融与财务外包专业建设，修订了2016级金融工程专业、金融与财务外包专业人才培养方案，积极争取金融工程仿真实验室建设，现已建成仿真实验室两个，已经开始使用。探讨金融工程专业实践教学模式。加强与青岛誉金科技有限公司的联系，派出3名教师到青岛应用教育科技股份有限公司进行培训。积极申报教育部高等教育司有关企业支持的产学合作协同育人项目（</w:t>
      </w:r>
      <w:r w:rsidRPr="006550B6">
        <w:rPr>
          <w:rFonts w:ascii="宋体" w:hAnsi="宋体" w:hint="eastAsia"/>
          <w:sz w:val="30"/>
          <w:szCs w:val="30"/>
        </w:rPr>
        <w:t>2016年青岛英谷教育科技股份有限公司产学合作协同</w:t>
      </w:r>
      <w:r w:rsidRPr="006550B6">
        <w:rPr>
          <w:rFonts w:ascii="宋体" w:hAnsi="宋体"/>
          <w:sz w:val="30"/>
          <w:szCs w:val="30"/>
        </w:rPr>
        <w:t>育人</w:t>
      </w:r>
      <w:r w:rsidRPr="006550B6">
        <w:rPr>
          <w:rFonts w:ascii="宋体" w:hAnsi="宋体" w:hint="eastAsia"/>
          <w:sz w:val="30"/>
          <w:szCs w:val="30"/>
        </w:rPr>
        <w:t>项目</w:t>
      </w:r>
      <w:r w:rsidRPr="006550B6">
        <w:rPr>
          <w:rFonts w:ascii="宋体" w:hAnsi="宋体" w:cs="宋体" w:hint="eastAsia"/>
          <w:sz w:val="30"/>
          <w:szCs w:val="30"/>
        </w:rPr>
        <w:t>）。</w:t>
      </w:r>
    </w:p>
    <w:p w:rsidR="00610324" w:rsidRPr="006550B6" w:rsidRDefault="00610324" w:rsidP="00610324">
      <w:pPr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  <w:r w:rsidRPr="006550B6">
        <w:rPr>
          <w:rFonts w:ascii="宋体" w:hAnsi="宋体" w:cs="宋体" w:hint="eastAsia"/>
          <w:sz w:val="30"/>
          <w:szCs w:val="30"/>
        </w:rPr>
        <w:t>（4）修订2016级数学与应用数学本科专业人才培养方案，撰写了</w:t>
      </w:r>
      <w:r w:rsidRPr="006550B6">
        <w:rPr>
          <w:rFonts w:ascii="宋体" w:hAnsi="宋体" w:hint="eastAsia"/>
          <w:sz w:val="30"/>
          <w:szCs w:val="30"/>
        </w:rPr>
        <w:t>数学与应用数学、数学教育两个专业人才培养报告。</w:t>
      </w:r>
    </w:p>
    <w:p w:rsidR="00610324" w:rsidRPr="006550B6" w:rsidRDefault="00610324" w:rsidP="00610324">
      <w:pPr>
        <w:spacing w:line="360" w:lineRule="auto"/>
        <w:ind w:firstLineChars="196" w:firstLine="588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（5）注重学生应用能力培养，积极组织学生参加各类大学生职业技能竞赛活动，获得优异成绩。</w:t>
      </w:r>
    </w:p>
    <w:p w:rsidR="00610324" w:rsidRPr="006550B6" w:rsidRDefault="00610324" w:rsidP="00610324">
      <w:pPr>
        <w:spacing w:line="360" w:lineRule="auto"/>
        <w:ind w:firstLineChars="196" w:firstLine="588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积极培训和组织学生参加国家、省、校组织各类职业技能大赛活动，在2016年全国大学生数学建模竞赛中，我系学生共有10队获奖，其中国家二等奖1项，省一等奖5项，省二等奖3项，省三等奖1项；山东省师范生教学技能大赛中，共有3人参赛并获奖，二等奖1人、三等奖2人；全国大学生数学竞赛中，我系学生有24人获奖，国家预赛一等奖1人、二等奖1人、三等奖5人，省一等奖2人，二等奖5人，三等奖10人。</w:t>
      </w:r>
    </w:p>
    <w:p w:rsidR="00AF70FD" w:rsidRDefault="00610324" w:rsidP="00916EE2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积极开展国际交流，2017年将有</w:t>
      </w:r>
      <w:r w:rsidR="00AF70FD">
        <w:rPr>
          <w:rFonts w:ascii="宋体" w:hAnsi="宋体" w:hint="eastAsia"/>
          <w:sz w:val="30"/>
          <w:szCs w:val="30"/>
        </w:rPr>
        <w:t>2</w:t>
      </w:r>
      <w:r w:rsidRPr="006550B6">
        <w:rPr>
          <w:rFonts w:ascii="宋体" w:hAnsi="宋体" w:hint="eastAsia"/>
          <w:sz w:val="30"/>
          <w:szCs w:val="30"/>
        </w:rPr>
        <w:t>名学生分别到台湾高雄</w:t>
      </w:r>
      <w:r w:rsidRPr="006550B6">
        <w:rPr>
          <w:rFonts w:ascii="宋体" w:hAnsi="宋体" w:hint="eastAsia"/>
          <w:sz w:val="30"/>
          <w:szCs w:val="30"/>
        </w:rPr>
        <w:lastRenderedPageBreak/>
        <w:t>大学和韩国明知大学交流学习。</w:t>
      </w:r>
    </w:p>
    <w:p w:rsidR="0065444B" w:rsidRPr="00F90185" w:rsidRDefault="0065444B" w:rsidP="00F90185">
      <w:pPr>
        <w:spacing w:line="360" w:lineRule="auto"/>
        <w:ind w:firstLineChars="197" w:firstLine="593"/>
        <w:rPr>
          <w:rFonts w:ascii="宋体" w:hAnsi="宋体"/>
          <w:b/>
          <w:sz w:val="30"/>
          <w:szCs w:val="30"/>
        </w:rPr>
      </w:pPr>
      <w:r w:rsidRPr="00F90185">
        <w:rPr>
          <w:rFonts w:ascii="宋体" w:hAnsi="宋体" w:hint="eastAsia"/>
          <w:b/>
          <w:sz w:val="30"/>
          <w:szCs w:val="30"/>
        </w:rPr>
        <w:t>3.质量工程教学效果计分项目</w:t>
      </w:r>
    </w:p>
    <w:p w:rsidR="0065444B" w:rsidRDefault="0065444B" w:rsidP="00916EE2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（1）校级教学成果二等奖1项，三等奖项</w:t>
      </w:r>
      <w:r w:rsidR="00DA1538">
        <w:rPr>
          <w:rFonts w:ascii="宋体" w:hAnsi="宋体" w:hint="eastAsia"/>
          <w:sz w:val="30"/>
          <w:szCs w:val="30"/>
        </w:rPr>
        <w:t>1项（</w:t>
      </w:r>
      <w:r w:rsidR="000160F7">
        <w:rPr>
          <w:rFonts w:ascii="宋体" w:hAnsi="宋体" w:hint="eastAsia"/>
          <w:sz w:val="30"/>
          <w:szCs w:val="30"/>
        </w:rPr>
        <w:t>于乐源、邵晶</w:t>
      </w:r>
      <w:r w:rsidR="00DA1538">
        <w:rPr>
          <w:rFonts w:ascii="宋体" w:hAnsi="宋体" w:hint="eastAsia"/>
          <w:sz w:val="30"/>
          <w:szCs w:val="30"/>
        </w:rPr>
        <w:t>）</w:t>
      </w:r>
      <w:r>
        <w:rPr>
          <w:rFonts w:ascii="宋体" w:hAnsi="宋体" w:hint="eastAsia"/>
          <w:sz w:val="30"/>
          <w:szCs w:val="30"/>
        </w:rPr>
        <w:t>；</w:t>
      </w:r>
    </w:p>
    <w:p w:rsidR="0065444B" w:rsidRDefault="0065444B" w:rsidP="00916EE2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（2）省级特色专业1个</w:t>
      </w:r>
      <w:r w:rsidR="005A4DE2">
        <w:rPr>
          <w:rFonts w:ascii="宋体" w:hAnsi="宋体" w:hint="eastAsia"/>
          <w:sz w:val="30"/>
          <w:szCs w:val="30"/>
        </w:rPr>
        <w:t>，</w:t>
      </w:r>
      <w:r w:rsidR="00903AED">
        <w:rPr>
          <w:rFonts w:ascii="宋体" w:hAnsi="宋体" w:hint="eastAsia"/>
          <w:sz w:val="30"/>
          <w:szCs w:val="30"/>
        </w:rPr>
        <w:t>省级高等学校应用型人才培养专业1个，校级高水平应用型</w:t>
      </w:r>
      <w:r w:rsidR="005D45B7">
        <w:rPr>
          <w:rFonts w:ascii="宋体" w:hAnsi="宋体" w:hint="eastAsia"/>
          <w:sz w:val="30"/>
          <w:szCs w:val="30"/>
        </w:rPr>
        <w:t>重点专业1个；</w:t>
      </w:r>
    </w:p>
    <w:p w:rsidR="0065444B" w:rsidRDefault="0065444B" w:rsidP="00916EE2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</w:t>
      </w:r>
      <w:r w:rsidR="005A4DE2">
        <w:rPr>
          <w:rFonts w:ascii="宋体" w:hAnsi="宋体" w:hint="eastAsia"/>
          <w:sz w:val="30"/>
          <w:szCs w:val="30"/>
        </w:rPr>
        <w:t>3</w:t>
      </w:r>
      <w:r>
        <w:rPr>
          <w:rFonts w:ascii="宋体" w:hAnsi="宋体" w:hint="eastAsia"/>
          <w:sz w:val="30"/>
          <w:szCs w:val="30"/>
        </w:rPr>
        <w:t>）</w:t>
      </w:r>
      <w:r w:rsidR="005A4DE2">
        <w:rPr>
          <w:rFonts w:ascii="宋体" w:hAnsi="宋体" w:hint="eastAsia"/>
          <w:sz w:val="30"/>
          <w:szCs w:val="30"/>
        </w:rPr>
        <w:t>省级精品课程9门，校级精品课程</w:t>
      </w:r>
      <w:r w:rsidR="003645E4">
        <w:rPr>
          <w:rFonts w:ascii="宋体" w:hAnsi="宋体" w:hint="eastAsia"/>
          <w:sz w:val="30"/>
          <w:szCs w:val="30"/>
        </w:rPr>
        <w:t>6</w:t>
      </w:r>
      <w:r w:rsidR="005A4DE2">
        <w:rPr>
          <w:rFonts w:ascii="宋体" w:hAnsi="宋体" w:hint="eastAsia"/>
          <w:sz w:val="30"/>
          <w:szCs w:val="30"/>
        </w:rPr>
        <w:t>门</w:t>
      </w:r>
      <w:r w:rsidR="00693B2C">
        <w:rPr>
          <w:rFonts w:ascii="宋体" w:hAnsi="宋体" w:hint="eastAsia"/>
          <w:sz w:val="30"/>
          <w:szCs w:val="30"/>
        </w:rPr>
        <w:t>（</w:t>
      </w:r>
      <w:r w:rsidR="00393987">
        <w:rPr>
          <w:rFonts w:ascii="宋体" w:hAnsi="宋体" w:hint="eastAsia"/>
          <w:sz w:val="30"/>
          <w:szCs w:val="30"/>
        </w:rPr>
        <w:t>近世代数、</w:t>
      </w:r>
      <w:r w:rsidR="00693B2C">
        <w:rPr>
          <w:rFonts w:ascii="宋体" w:hAnsi="宋体" w:hint="eastAsia"/>
          <w:sz w:val="30"/>
          <w:szCs w:val="30"/>
        </w:rPr>
        <w:t>复变函数、实变函数</w:t>
      </w:r>
      <w:r w:rsidR="00393987">
        <w:rPr>
          <w:rFonts w:ascii="宋体" w:hAnsi="宋体" w:hint="eastAsia"/>
          <w:sz w:val="30"/>
          <w:szCs w:val="30"/>
        </w:rPr>
        <w:t>、</w:t>
      </w:r>
      <w:r w:rsidR="003645E4">
        <w:rPr>
          <w:rFonts w:ascii="宋体" w:hAnsi="宋体" w:hint="eastAsia"/>
          <w:sz w:val="30"/>
          <w:szCs w:val="30"/>
        </w:rPr>
        <w:t>拓扑学、</w:t>
      </w:r>
      <w:r w:rsidR="00A936F4">
        <w:rPr>
          <w:rFonts w:ascii="宋体" w:hAnsi="宋体" w:hint="eastAsia"/>
          <w:sz w:val="30"/>
          <w:szCs w:val="30"/>
        </w:rPr>
        <w:t>计算方法、</w:t>
      </w:r>
      <w:r w:rsidR="00393987">
        <w:rPr>
          <w:rFonts w:ascii="宋体" w:hAnsi="宋体" w:hint="eastAsia"/>
          <w:sz w:val="30"/>
          <w:szCs w:val="30"/>
        </w:rPr>
        <w:t>线性代数、</w:t>
      </w:r>
      <w:r w:rsidR="00693B2C">
        <w:rPr>
          <w:rFonts w:ascii="宋体" w:hAnsi="宋体" w:hint="eastAsia"/>
          <w:sz w:val="30"/>
          <w:szCs w:val="30"/>
        </w:rPr>
        <w:t>）</w:t>
      </w:r>
      <w:r w:rsidR="005A4DE2">
        <w:rPr>
          <w:rFonts w:ascii="宋体" w:hAnsi="宋体" w:hint="eastAsia"/>
          <w:sz w:val="30"/>
          <w:szCs w:val="30"/>
        </w:rPr>
        <w:t>；</w:t>
      </w:r>
    </w:p>
    <w:p w:rsidR="005A4DE2" w:rsidRPr="00693B2C" w:rsidRDefault="00693B2C" w:rsidP="00916EE2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（4）省级教学团队1个（数学与应用数学），校级教学团队2个（代数学、函数论）</w:t>
      </w:r>
      <w:r w:rsidR="00BA527A">
        <w:rPr>
          <w:rFonts w:ascii="宋体" w:hAnsi="宋体" w:hint="eastAsia"/>
          <w:sz w:val="30"/>
          <w:szCs w:val="30"/>
        </w:rPr>
        <w:t>；</w:t>
      </w:r>
    </w:p>
    <w:p w:rsidR="0065444B" w:rsidRDefault="00693B2C" w:rsidP="00916EE2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</w:t>
      </w:r>
      <w:r w:rsidR="009A15BF">
        <w:rPr>
          <w:rFonts w:ascii="宋体" w:hAnsi="宋体" w:hint="eastAsia"/>
          <w:sz w:val="30"/>
          <w:szCs w:val="30"/>
        </w:rPr>
        <w:t>5</w:t>
      </w:r>
      <w:r>
        <w:rPr>
          <w:rFonts w:ascii="宋体" w:hAnsi="宋体" w:hint="eastAsia"/>
          <w:sz w:val="30"/>
          <w:szCs w:val="30"/>
        </w:rPr>
        <w:t>）</w:t>
      </w:r>
      <w:r w:rsidR="006032D6">
        <w:rPr>
          <w:rFonts w:ascii="宋体" w:hAnsi="宋体" w:hint="eastAsia"/>
          <w:sz w:val="30"/>
          <w:szCs w:val="30"/>
        </w:rPr>
        <w:t>校级教学名师2人（庞新琴、陈祥平）</w:t>
      </w:r>
      <w:r w:rsidR="00BA527A">
        <w:rPr>
          <w:rFonts w:ascii="宋体" w:hAnsi="宋体" w:hint="eastAsia"/>
          <w:sz w:val="30"/>
          <w:szCs w:val="30"/>
        </w:rPr>
        <w:t>；</w:t>
      </w:r>
    </w:p>
    <w:p w:rsidR="006032D6" w:rsidRDefault="006032D6" w:rsidP="00916EE2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（6）</w:t>
      </w:r>
      <w:r w:rsidR="00F4286B">
        <w:rPr>
          <w:rFonts w:ascii="宋体" w:hAnsi="宋体" w:hint="eastAsia"/>
          <w:sz w:val="30"/>
          <w:szCs w:val="30"/>
        </w:rPr>
        <w:t>校级</w:t>
      </w:r>
      <w:r>
        <w:rPr>
          <w:rFonts w:ascii="宋体" w:hAnsi="宋体" w:hint="eastAsia"/>
          <w:sz w:val="30"/>
          <w:szCs w:val="30"/>
        </w:rPr>
        <w:t>教学改革课题2项</w:t>
      </w:r>
      <w:r w:rsidR="00F4286B">
        <w:rPr>
          <w:rFonts w:ascii="宋体" w:hAnsi="宋体" w:hint="eastAsia"/>
          <w:sz w:val="30"/>
          <w:szCs w:val="30"/>
        </w:rPr>
        <w:t>（李成、丁纪玲、申莹）</w:t>
      </w:r>
      <w:r w:rsidR="00BA527A">
        <w:rPr>
          <w:rFonts w:ascii="宋体" w:hAnsi="宋体" w:hint="eastAsia"/>
          <w:sz w:val="30"/>
          <w:szCs w:val="30"/>
        </w:rPr>
        <w:t>；</w:t>
      </w:r>
    </w:p>
    <w:p w:rsidR="006032D6" w:rsidRDefault="006032D6" w:rsidP="00916EE2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（7）</w:t>
      </w:r>
      <w:r w:rsidR="000160F7">
        <w:rPr>
          <w:rFonts w:ascii="宋体" w:hAnsi="宋体" w:hint="eastAsia"/>
          <w:sz w:val="30"/>
          <w:szCs w:val="30"/>
        </w:rPr>
        <w:t>省级</w:t>
      </w:r>
      <w:r>
        <w:rPr>
          <w:rFonts w:ascii="宋体" w:hAnsi="宋体" w:hint="eastAsia"/>
          <w:sz w:val="30"/>
          <w:szCs w:val="30"/>
        </w:rPr>
        <w:t>多媒体课件获奖1项（邵晶）</w:t>
      </w:r>
      <w:r w:rsidR="00BA527A">
        <w:rPr>
          <w:rFonts w:ascii="宋体" w:hAnsi="宋体" w:hint="eastAsia"/>
          <w:sz w:val="30"/>
          <w:szCs w:val="30"/>
        </w:rPr>
        <w:t>；</w:t>
      </w:r>
    </w:p>
    <w:p w:rsidR="00133C8E" w:rsidRDefault="006032D6" w:rsidP="00133C8E">
      <w:pPr>
        <w:spacing w:line="360" w:lineRule="auto"/>
        <w:ind w:firstLineChars="197" w:firstLine="591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（8）各级教学竞赛奖</w:t>
      </w:r>
      <w:r w:rsidR="00133C8E">
        <w:rPr>
          <w:rFonts w:ascii="宋体" w:hAnsi="宋体" w:hint="eastAsia"/>
          <w:sz w:val="30"/>
          <w:szCs w:val="30"/>
        </w:rPr>
        <w:t>共</w:t>
      </w:r>
      <w:r>
        <w:rPr>
          <w:rFonts w:ascii="宋体" w:hAnsi="宋体" w:hint="eastAsia"/>
          <w:sz w:val="30"/>
          <w:szCs w:val="30"/>
        </w:rPr>
        <w:t>13项，国家级1项，省级一等奖5项、二等奖4项、三等奖3项</w:t>
      </w:r>
      <w:r w:rsidR="00BA527A">
        <w:rPr>
          <w:rFonts w:ascii="宋体" w:hAnsi="宋体" w:hint="eastAsia"/>
          <w:sz w:val="30"/>
          <w:szCs w:val="30"/>
        </w:rPr>
        <w:t>；</w:t>
      </w:r>
    </w:p>
    <w:p w:rsidR="00F90185" w:rsidRDefault="00D15459" w:rsidP="00055757">
      <w:pPr>
        <w:spacing w:line="360" w:lineRule="auto"/>
        <w:ind w:firstLineChars="197" w:firstLine="591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（9）研究生、公务员考试、大学英语四六级暂未统计出来。</w:t>
      </w:r>
    </w:p>
    <w:p w:rsidR="00933B4D" w:rsidRDefault="00933B4D" w:rsidP="00933B4D">
      <w:pPr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    4.</w:t>
      </w:r>
      <w:r w:rsidRPr="00933B4D"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数学系特色项目自评分20分</w:t>
      </w:r>
    </w:p>
    <w:p w:rsidR="00933B4D" w:rsidRPr="00933B4D" w:rsidRDefault="00933B4D" w:rsidP="00933B4D">
      <w:pPr>
        <w:rPr>
          <w:rFonts w:asciiTheme="majorEastAsia" w:eastAsiaTheme="majorEastAsia" w:hAnsiTheme="majorEastAsia"/>
          <w:sz w:val="28"/>
          <w:szCs w:val="28"/>
        </w:rPr>
      </w:pPr>
      <w:r w:rsidRPr="00933B4D">
        <w:rPr>
          <w:rFonts w:asciiTheme="majorEastAsia" w:eastAsiaTheme="majorEastAsia" w:hAnsiTheme="majorEastAsia" w:hint="eastAsia"/>
          <w:sz w:val="28"/>
          <w:szCs w:val="28"/>
        </w:rPr>
        <w:t>数学系青年教师队伍建设特色项自评分得分10分</w:t>
      </w:r>
    </w:p>
    <w:p w:rsidR="00933B4D" w:rsidRPr="00933B4D" w:rsidRDefault="00933B4D" w:rsidP="00933B4D">
      <w:pPr>
        <w:rPr>
          <w:rFonts w:asciiTheme="majorEastAsia" w:eastAsiaTheme="majorEastAsia" w:hAnsiTheme="majorEastAsia"/>
          <w:sz w:val="28"/>
          <w:szCs w:val="28"/>
        </w:rPr>
      </w:pPr>
      <w:r w:rsidRPr="00933B4D">
        <w:rPr>
          <w:rFonts w:asciiTheme="majorEastAsia" w:eastAsiaTheme="majorEastAsia" w:hAnsiTheme="majorEastAsia" w:hint="eastAsia"/>
          <w:sz w:val="28"/>
          <w:szCs w:val="28"/>
        </w:rPr>
        <w:t>数学系学生应用实践教学特色项目自评得分10分</w:t>
      </w:r>
    </w:p>
    <w:p w:rsidR="00BA69CC" w:rsidRDefault="00933B4D" w:rsidP="001D32B7">
      <w:pPr>
        <w:adjustRightInd w:val="0"/>
        <w:snapToGrid w:val="0"/>
        <w:spacing w:line="360" w:lineRule="auto"/>
        <w:ind w:firstLineChars="196" w:firstLine="590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5</w:t>
      </w:r>
      <w:r w:rsidR="00AF70FD">
        <w:rPr>
          <w:rFonts w:ascii="宋体" w:hAnsi="宋体" w:hint="eastAsia"/>
          <w:b/>
          <w:sz w:val="30"/>
          <w:szCs w:val="30"/>
        </w:rPr>
        <w:t>.</w:t>
      </w:r>
      <w:r w:rsidR="00610324">
        <w:rPr>
          <w:rFonts w:ascii="宋体" w:hAnsi="宋体" w:hint="eastAsia"/>
          <w:b/>
          <w:sz w:val="30"/>
          <w:szCs w:val="30"/>
        </w:rPr>
        <w:t>教学工作</w:t>
      </w:r>
      <w:r w:rsidR="00610324" w:rsidRPr="00B62C77">
        <w:rPr>
          <w:rFonts w:ascii="宋体" w:hAnsi="宋体" w:hint="eastAsia"/>
          <w:b/>
          <w:sz w:val="30"/>
          <w:szCs w:val="30"/>
        </w:rPr>
        <w:t>自评打分表</w:t>
      </w:r>
      <w:r w:rsidR="00610324">
        <w:rPr>
          <w:rFonts w:ascii="宋体" w:hAnsi="宋体" w:hint="eastAsia"/>
          <w:b/>
          <w:sz w:val="30"/>
          <w:szCs w:val="30"/>
        </w:rPr>
        <w:t>和</w:t>
      </w:r>
      <w:r w:rsidR="00610324" w:rsidRPr="00B62C77">
        <w:rPr>
          <w:rFonts w:ascii="宋体" w:hAnsi="宋体" w:hint="eastAsia"/>
          <w:b/>
          <w:sz w:val="30"/>
          <w:szCs w:val="30"/>
        </w:rPr>
        <w:t>支撑材料</w:t>
      </w:r>
      <w:r w:rsidR="00AF70FD">
        <w:rPr>
          <w:rFonts w:ascii="宋体" w:hAnsi="宋体" w:hint="eastAsia"/>
          <w:b/>
          <w:sz w:val="30"/>
          <w:szCs w:val="30"/>
        </w:rPr>
        <w:t>另</w:t>
      </w:r>
      <w:r w:rsidR="00610324">
        <w:rPr>
          <w:rFonts w:ascii="宋体" w:hAnsi="宋体" w:hint="eastAsia"/>
          <w:b/>
          <w:sz w:val="30"/>
          <w:szCs w:val="30"/>
        </w:rPr>
        <w:t>附</w:t>
      </w:r>
      <w:r w:rsidR="00C77DAE">
        <w:rPr>
          <w:rFonts w:ascii="宋体" w:hAnsi="宋体" w:hint="eastAsia"/>
          <w:b/>
          <w:sz w:val="30"/>
          <w:szCs w:val="30"/>
        </w:rPr>
        <w:t>文件</w:t>
      </w:r>
      <w:r w:rsidR="00610324" w:rsidRPr="00B62C77">
        <w:rPr>
          <w:rFonts w:ascii="宋体" w:hAnsi="宋体" w:hint="eastAsia"/>
          <w:b/>
          <w:sz w:val="30"/>
          <w:szCs w:val="30"/>
        </w:rPr>
        <w:t>。</w:t>
      </w:r>
    </w:p>
    <w:p w:rsidR="001E0A17" w:rsidRPr="00B268FB" w:rsidRDefault="001E0A17" w:rsidP="00B268FB">
      <w:pPr>
        <w:adjustRightInd w:val="0"/>
        <w:snapToGrid w:val="0"/>
        <w:spacing w:line="360" w:lineRule="auto"/>
        <w:ind w:firstLineChars="196" w:firstLine="590"/>
        <w:rPr>
          <w:rFonts w:ascii="宋体" w:hAnsi="宋体"/>
          <w:sz w:val="30"/>
          <w:szCs w:val="30"/>
        </w:rPr>
      </w:pPr>
      <w:r w:rsidRPr="00B268FB">
        <w:rPr>
          <w:rFonts w:ascii="宋体" w:hAnsi="宋体" w:hint="eastAsia"/>
          <w:b/>
          <w:sz w:val="30"/>
          <w:szCs w:val="30"/>
        </w:rPr>
        <w:t>说明:</w:t>
      </w:r>
      <w:r w:rsidRPr="00B268FB">
        <w:rPr>
          <w:rFonts w:ascii="宋体" w:hAnsi="宋体" w:hint="eastAsia"/>
          <w:sz w:val="30"/>
          <w:szCs w:val="30"/>
        </w:rPr>
        <w:t>人才培养方案、课程教学大纲、教师教学日历、教师教案、试题库、教师调停课审批单、学生请假审批单</w:t>
      </w:r>
      <w:r w:rsidR="00B268FB">
        <w:rPr>
          <w:rFonts w:ascii="宋体" w:hAnsi="宋体" w:hint="eastAsia"/>
          <w:sz w:val="30"/>
          <w:szCs w:val="30"/>
        </w:rPr>
        <w:t>、考试安排</w:t>
      </w:r>
      <w:r w:rsidRPr="00B268FB">
        <w:rPr>
          <w:rFonts w:ascii="宋体" w:hAnsi="宋体" w:hint="eastAsia"/>
          <w:sz w:val="30"/>
          <w:szCs w:val="30"/>
        </w:rPr>
        <w:lastRenderedPageBreak/>
        <w:t>等材料系里均有存档</w:t>
      </w:r>
      <w:r w:rsidR="00B268FB" w:rsidRPr="00B268FB">
        <w:rPr>
          <w:rFonts w:ascii="宋体" w:hAnsi="宋体" w:hint="eastAsia"/>
          <w:sz w:val="30"/>
          <w:szCs w:val="30"/>
        </w:rPr>
        <w:t>备查。</w:t>
      </w:r>
    </w:p>
    <w:sectPr w:rsidR="001E0A17" w:rsidRPr="00B268FB" w:rsidSect="00BA69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3C9" w:rsidRDefault="00AB03C9" w:rsidP="00610324">
      <w:r>
        <w:separator/>
      </w:r>
    </w:p>
  </w:endnote>
  <w:endnote w:type="continuationSeparator" w:id="1">
    <w:p w:rsidR="00AB03C9" w:rsidRDefault="00AB03C9" w:rsidP="00610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3C9" w:rsidRDefault="00AB03C9" w:rsidP="00610324">
      <w:r>
        <w:separator/>
      </w:r>
    </w:p>
  </w:footnote>
  <w:footnote w:type="continuationSeparator" w:id="1">
    <w:p w:rsidR="00AB03C9" w:rsidRDefault="00AB03C9" w:rsidP="006103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0324"/>
    <w:rsid w:val="000160F7"/>
    <w:rsid w:val="00055757"/>
    <w:rsid w:val="00133C8E"/>
    <w:rsid w:val="001442A8"/>
    <w:rsid w:val="001D32B7"/>
    <w:rsid w:val="001E0A17"/>
    <w:rsid w:val="003645E4"/>
    <w:rsid w:val="00393987"/>
    <w:rsid w:val="005A4DE2"/>
    <w:rsid w:val="005D2301"/>
    <w:rsid w:val="005D45B7"/>
    <w:rsid w:val="006032D6"/>
    <w:rsid w:val="00610324"/>
    <w:rsid w:val="0065444B"/>
    <w:rsid w:val="00693B2C"/>
    <w:rsid w:val="006C2D34"/>
    <w:rsid w:val="006F73D1"/>
    <w:rsid w:val="007758F3"/>
    <w:rsid w:val="00903AED"/>
    <w:rsid w:val="00916EE2"/>
    <w:rsid w:val="00931525"/>
    <w:rsid w:val="00933B4D"/>
    <w:rsid w:val="009A15BF"/>
    <w:rsid w:val="00A936F4"/>
    <w:rsid w:val="00AB03C9"/>
    <w:rsid w:val="00AF70FD"/>
    <w:rsid w:val="00B268FB"/>
    <w:rsid w:val="00BA527A"/>
    <w:rsid w:val="00BA69CC"/>
    <w:rsid w:val="00C77DAE"/>
    <w:rsid w:val="00D15459"/>
    <w:rsid w:val="00DA1538"/>
    <w:rsid w:val="00DA46B5"/>
    <w:rsid w:val="00E92155"/>
    <w:rsid w:val="00F4286B"/>
    <w:rsid w:val="00F90185"/>
    <w:rsid w:val="00FC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3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0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03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03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03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38</cp:revision>
  <dcterms:created xsi:type="dcterms:W3CDTF">2017-02-25T03:05:00Z</dcterms:created>
  <dcterms:modified xsi:type="dcterms:W3CDTF">2017-03-02T06:15:00Z</dcterms:modified>
</cp:coreProperties>
</file>